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3B6CB8" w:rsidRPr="00F148D4" w:rsidTr="00344B22">
        <w:trPr>
          <w:trHeight w:val="73"/>
        </w:trPr>
        <w:tc>
          <w:tcPr>
            <w:tcW w:w="9026" w:type="dxa"/>
          </w:tcPr>
          <w:p w:rsidR="004B2946" w:rsidRPr="003B6CB8" w:rsidRDefault="002D5C76" w:rsidP="002D5C76">
            <w:pPr>
              <w:spacing w:after="60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API Centre Transparency Policy</w:t>
            </w:r>
          </w:p>
        </w:tc>
      </w:tr>
    </w:tbl>
    <w:p w:rsidR="00F148D4" w:rsidRPr="000E4235" w:rsidRDefault="00F148D4" w:rsidP="00F148D4">
      <w:pPr>
        <w:pStyle w:val="Bodytextboardpaper"/>
        <w:rPr>
          <w:szCs w:val="22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42"/>
      </w:tblGrid>
      <w:tr w:rsidR="00F148D4" w:rsidRPr="003B6CB8" w:rsidTr="004B2946">
        <w:trPr>
          <w:trHeight w:val="329"/>
        </w:trPr>
        <w:tc>
          <w:tcPr>
            <w:tcW w:w="2122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</w:tcPr>
          <w:p w:rsidR="00F148D4" w:rsidRPr="003B6CB8" w:rsidRDefault="004B2946" w:rsidP="004B2946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Version:</w:t>
            </w:r>
          </w:p>
        </w:tc>
        <w:tc>
          <w:tcPr>
            <w:tcW w:w="6942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F148D4" w:rsidRPr="003B6CB8" w:rsidRDefault="004B2946" w:rsidP="004B2946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0.1</w:t>
            </w:r>
            <w:r w:rsidR="005D4BCC">
              <w:rPr>
                <w:b w:val="0"/>
                <w:sz w:val="22"/>
                <w:szCs w:val="22"/>
              </w:rPr>
              <w:t xml:space="preserve"> DRAFT</w:t>
            </w:r>
            <w:bookmarkStart w:id="0" w:name="_GoBack"/>
            <w:bookmarkEnd w:id="0"/>
          </w:p>
        </w:tc>
      </w:tr>
      <w:tr w:rsidR="004B2946" w:rsidRPr="003B6CB8" w:rsidTr="004B2946">
        <w:trPr>
          <w:trHeight w:val="329"/>
        </w:trPr>
        <w:tc>
          <w:tcPr>
            <w:tcW w:w="2122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</w:tcPr>
          <w:p w:rsidR="004B2946" w:rsidRDefault="004B2946" w:rsidP="004B2946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Published date:</w:t>
            </w:r>
          </w:p>
        </w:tc>
        <w:tc>
          <w:tcPr>
            <w:tcW w:w="6942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4B2946" w:rsidRPr="003B6CB8" w:rsidRDefault="004B2946" w:rsidP="00930BE5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F148D4" w:rsidRPr="003B6CB8" w:rsidTr="004B2946">
        <w:trPr>
          <w:trHeight w:val="329"/>
        </w:trPr>
        <w:tc>
          <w:tcPr>
            <w:tcW w:w="2122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</w:tcPr>
          <w:p w:rsidR="00F148D4" w:rsidRPr="003B6CB8" w:rsidRDefault="004B2946" w:rsidP="004B2946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Author:</w:t>
            </w:r>
          </w:p>
        </w:tc>
        <w:tc>
          <w:tcPr>
            <w:tcW w:w="6942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F148D4" w:rsidRPr="003B6CB8" w:rsidRDefault="000105EF" w:rsidP="00977762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Matthew Bell</w:t>
            </w:r>
            <w:r w:rsidR="00977762">
              <w:rPr>
                <w:b w:val="0"/>
                <w:sz w:val="22"/>
                <w:szCs w:val="22"/>
              </w:rPr>
              <w:t>, Payments NZ</w:t>
            </w:r>
          </w:p>
        </w:tc>
      </w:tr>
      <w:tr w:rsidR="003B6CB8" w:rsidRPr="003B6CB8" w:rsidTr="004B2946">
        <w:trPr>
          <w:trHeight w:val="70"/>
        </w:trPr>
        <w:tc>
          <w:tcPr>
            <w:tcW w:w="2122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</w:tcPr>
          <w:p w:rsidR="003B6CB8" w:rsidRPr="003B6CB8" w:rsidRDefault="004B2946" w:rsidP="004B2946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Approved by:</w:t>
            </w:r>
          </w:p>
        </w:tc>
        <w:tc>
          <w:tcPr>
            <w:tcW w:w="6942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3B6CB8" w:rsidRPr="003B6CB8" w:rsidRDefault="004B2946" w:rsidP="001279D2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API Council</w:t>
            </w:r>
          </w:p>
        </w:tc>
      </w:tr>
      <w:tr w:rsidR="004B2946" w:rsidRPr="003B6CB8" w:rsidTr="004B2946">
        <w:trPr>
          <w:trHeight w:val="70"/>
        </w:trPr>
        <w:tc>
          <w:tcPr>
            <w:tcW w:w="2122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</w:tcPr>
          <w:p w:rsidR="004B2946" w:rsidRDefault="004B2946" w:rsidP="004B2946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Approval date:</w:t>
            </w:r>
          </w:p>
        </w:tc>
        <w:tc>
          <w:tcPr>
            <w:tcW w:w="6942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4B2946" w:rsidRDefault="004B2946" w:rsidP="001279D2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</w:tbl>
    <w:p w:rsidR="003B6CB8" w:rsidRDefault="003B6CB8" w:rsidP="003B6CB8">
      <w:pPr>
        <w:pStyle w:val="Bodytextboardpaper"/>
        <w:rPr>
          <w:sz w:val="16"/>
          <w:szCs w:val="16"/>
        </w:rPr>
      </w:pPr>
    </w:p>
    <w:p w:rsidR="00F375D4" w:rsidRPr="00F148D4" w:rsidRDefault="00F375D4" w:rsidP="00F375D4">
      <w:pPr>
        <w:pStyle w:val="Heading2"/>
        <w:rPr>
          <w:rFonts w:ascii="Arial" w:hAnsi="Arial"/>
        </w:rPr>
      </w:pPr>
      <w:r>
        <w:rPr>
          <w:rFonts w:ascii="Arial" w:hAnsi="Arial"/>
        </w:rPr>
        <w:t>Contents</w:t>
      </w:r>
    </w:p>
    <w:p w:rsidR="00F375D4" w:rsidRPr="00F375D4" w:rsidRDefault="00F375D4" w:rsidP="003B6CB8">
      <w:pPr>
        <w:pStyle w:val="Bodytextboardpaper"/>
        <w:rPr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974"/>
      </w:tblGrid>
      <w:tr w:rsidR="00F375D4" w:rsidRPr="003B6CB8" w:rsidTr="00F375D4">
        <w:trPr>
          <w:trHeight w:val="276"/>
        </w:trPr>
        <w:tc>
          <w:tcPr>
            <w:tcW w:w="1134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  <w:vAlign w:val="center"/>
          </w:tcPr>
          <w:p w:rsidR="00F375D4" w:rsidRPr="003B6CB8" w:rsidRDefault="00F375D4" w:rsidP="00F375D4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</w:t>
            </w:r>
          </w:p>
        </w:tc>
        <w:tc>
          <w:tcPr>
            <w:tcW w:w="7974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F375D4" w:rsidRPr="00F375D4" w:rsidRDefault="00F375D4" w:rsidP="00F375D4">
            <w:pPr>
              <w:pStyle w:val="Boardtitle"/>
              <w:spacing w:after="120" w:line="240" w:lineRule="auto"/>
              <w:rPr>
                <w:sz w:val="22"/>
                <w:szCs w:val="22"/>
              </w:rPr>
            </w:pPr>
            <w:r w:rsidRPr="00F375D4">
              <w:rPr>
                <w:sz w:val="22"/>
                <w:szCs w:val="22"/>
              </w:rPr>
              <w:t>Subject</w:t>
            </w:r>
          </w:p>
        </w:tc>
      </w:tr>
      <w:tr w:rsidR="00F375D4" w:rsidRPr="003B6CB8" w:rsidTr="00F375D4">
        <w:trPr>
          <w:trHeight w:val="42"/>
        </w:trPr>
        <w:tc>
          <w:tcPr>
            <w:tcW w:w="1134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  <w:vAlign w:val="center"/>
          </w:tcPr>
          <w:p w:rsidR="00F375D4" w:rsidRPr="00F375D4" w:rsidRDefault="00BB15DB" w:rsidP="00F375D4">
            <w:pPr>
              <w:pStyle w:val="Heading1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74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F375D4" w:rsidRPr="003B6CB8" w:rsidRDefault="00F375D4" w:rsidP="00BB15DB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Background &amp; Purpose</w:t>
            </w:r>
          </w:p>
        </w:tc>
      </w:tr>
      <w:tr w:rsidR="00F375D4" w:rsidRPr="003B6CB8" w:rsidTr="00F375D4">
        <w:trPr>
          <w:trHeight w:val="14"/>
        </w:trPr>
        <w:tc>
          <w:tcPr>
            <w:tcW w:w="1134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  <w:vAlign w:val="center"/>
          </w:tcPr>
          <w:p w:rsidR="00F375D4" w:rsidRPr="00F375D4" w:rsidRDefault="00F375D4" w:rsidP="00F375D4">
            <w:pPr>
              <w:pStyle w:val="Heading1"/>
              <w:spacing w:before="120" w:after="120"/>
              <w:rPr>
                <w:sz w:val="22"/>
                <w:szCs w:val="22"/>
              </w:rPr>
            </w:pPr>
            <w:r w:rsidRPr="00F375D4">
              <w:rPr>
                <w:sz w:val="22"/>
                <w:szCs w:val="22"/>
              </w:rPr>
              <w:t>3</w:t>
            </w:r>
          </w:p>
        </w:tc>
        <w:tc>
          <w:tcPr>
            <w:tcW w:w="7974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F375D4" w:rsidRPr="003B6CB8" w:rsidRDefault="002D5C76" w:rsidP="00BC0CDC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Transparency </w:t>
            </w:r>
            <w:r w:rsidR="00BC0CDC">
              <w:rPr>
                <w:b w:val="0"/>
                <w:sz w:val="22"/>
                <w:szCs w:val="22"/>
              </w:rPr>
              <w:t>Definitions</w:t>
            </w:r>
          </w:p>
        </w:tc>
      </w:tr>
    </w:tbl>
    <w:p w:rsidR="00BB15DB" w:rsidRDefault="00BB15DB" w:rsidP="00F375D4">
      <w:pPr>
        <w:pStyle w:val="Bodytextboardpaper"/>
        <w:rPr>
          <w:szCs w:val="16"/>
        </w:rPr>
      </w:pPr>
      <w:r>
        <w:rPr>
          <w:szCs w:val="16"/>
        </w:rPr>
        <w:br w:type="page"/>
      </w:r>
    </w:p>
    <w:p w:rsidR="00E47420" w:rsidRPr="00F148D4" w:rsidRDefault="00F375D4" w:rsidP="00E47420">
      <w:pPr>
        <w:pStyle w:val="Heading2"/>
        <w:rPr>
          <w:rFonts w:ascii="Arial" w:hAnsi="Arial"/>
        </w:rPr>
      </w:pPr>
      <w:r>
        <w:rPr>
          <w:rFonts w:ascii="Arial" w:hAnsi="Arial"/>
        </w:rPr>
        <w:lastRenderedPageBreak/>
        <w:t>Purpose</w:t>
      </w:r>
    </w:p>
    <w:p w:rsidR="00E47420" w:rsidRPr="00E47420" w:rsidRDefault="00E47420" w:rsidP="00E47420">
      <w:pPr>
        <w:spacing w:after="0" w:line="240" w:lineRule="auto"/>
        <w:rPr>
          <w:rFonts w:ascii="Arial" w:hAnsi="Arial" w:cs="Arial"/>
        </w:rPr>
      </w:pPr>
    </w:p>
    <w:p w:rsidR="003B6CB8" w:rsidRDefault="004D5AB1" w:rsidP="003B6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policy will outline how the API </w:t>
      </w:r>
      <w:r w:rsidR="002D5C76">
        <w:rPr>
          <w:rFonts w:ascii="Arial" w:hAnsi="Arial" w:cs="Arial"/>
        </w:rPr>
        <w:t xml:space="preserve">Centre </w:t>
      </w:r>
      <w:r>
        <w:rPr>
          <w:rFonts w:ascii="Arial" w:hAnsi="Arial" w:cs="Arial"/>
        </w:rPr>
        <w:t>will manage</w:t>
      </w:r>
      <w:r w:rsidR="002D5C76">
        <w:rPr>
          <w:rFonts w:ascii="Arial" w:hAnsi="Arial" w:cs="Arial"/>
        </w:rPr>
        <w:t xml:space="preserve"> access to</w:t>
      </w:r>
      <w:r>
        <w:rPr>
          <w:rFonts w:ascii="Arial" w:hAnsi="Arial" w:cs="Arial"/>
        </w:rPr>
        <w:t xml:space="preserve"> </w:t>
      </w:r>
      <w:r w:rsidR="002D5C76">
        <w:rPr>
          <w:rFonts w:ascii="Arial" w:hAnsi="Arial" w:cs="Arial"/>
        </w:rPr>
        <w:t>the API Standards. It will set out who can view the respective standards, from draft standards that are under development, through to published and current versions.</w:t>
      </w:r>
    </w:p>
    <w:p w:rsidR="002D5C76" w:rsidRDefault="002D5C76" w:rsidP="003B6CB8">
      <w:pPr>
        <w:rPr>
          <w:rFonts w:ascii="Arial" w:hAnsi="Arial" w:cs="Arial"/>
        </w:rPr>
      </w:pPr>
      <w:r>
        <w:rPr>
          <w:rFonts w:ascii="Arial" w:hAnsi="Arial" w:cs="Arial"/>
        </w:rPr>
        <w:t>This document intends to prescribe what rights each party has with respect to each standard for example read only, write, edit, comment etc.</w:t>
      </w:r>
    </w:p>
    <w:p w:rsidR="00E627CD" w:rsidRDefault="00E627CD" w:rsidP="00E627CD">
      <w:pPr>
        <w:rPr>
          <w:rFonts w:ascii="Arial" w:hAnsi="Arial" w:cs="Arial"/>
          <w:b/>
        </w:rPr>
      </w:pPr>
      <w:r w:rsidRPr="00C556BA">
        <w:rPr>
          <w:rFonts w:ascii="Arial" w:hAnsi="Arial" w:cs="Arial"/>
          <w:b/>
        </w:rPr>
        <w:t>Terminology</w:t>
      </w:r>
    </w:p>
    <w:p w:rsidR="00E627CD" w:rsidRPr="00897E4F" w:rsidRDefault="00E627CD" w:rsidP="00E627CD">
      <w:pPr>
        <w:autoSpaceDE w:val="0"/>
        <w:autoSpaceDN w:val="0"/>
        <w:adjustRightInd w:val="0"/>
        <w:spacing w:before="120"/>
        <w:rPr>
          <w:rFonts w:ascii="Open Sans" w:hAnsi="Open Sans" w:cs="Open Sans"/>
          <w:color w:val="000000" w:themeColor="text1"/>
        </w:rPr>
      </w:pPr>
      <w:r w:rsidRPr="00897E4F">
        <w:rPr>
          <w:rFonts w:ascii="Open Sans" w:hAnsi="Open Sans" w:cs="Open Sans"/>
          <w:color w:val="000000" w:themeColor="text1"/>
        </w:rPr>
        <w:t xml:space="preserve">The following terminology applies to </w:t>
      </w:r>
      <w:r>
        <w:rPr>
          <w:rFonts w:ascii="Open Sans" w:hAnsi="Open Sans" w:cs="Open Sans"/>
          <w:color w:val="000000" w:themeColor="text1"/>
        </w:rPr>
        <w:t>this policy document</w:t>
      </w:r>
      <w:r w:rsidRPr="00897E4F">
        <w:rPr>
          <w:rFonts w:ascii="Open Sans" w:hAnsi="Open Sans" w:cs="Open Sans"/>
          <w:color w:val="000000" w:themeColor="text1"/>
        </w:rPr>
        <w:t>:</w:t>
      </w:r>
    </w:p>
    <w:p w:rsidR="00E627CD" w:rsidRPr="00897E4F" w:rsidRDefault="00E627CD" w:rsidP="00E627C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426" w:hanging="357"/>
        <w:contextualSpacing w:val="0"/>
        <w:rPr>
          <w:rFonts w:ascii="Open Sans" w:hAnsi="Open Sans" w:cs="Open Sans"/>
          <w:color w:val="000000" w:themeColor="text1"/>
        </w:rPr>
      </w:pPr>
      <w:r w:rsidRPr="00897E4F">
        <w:rPr>
          <w:rFonts w:ascii="Open Sans" w:hAnsi="Open Sans" w:cs="Open Sans"/>
          <w:color w:val="000000" w:themeColor="text1"/>
        </w:rPr>
        <w:t xml:space="preserve">“Read”: The API Standards will be able to be </w:t>
      </w:r>
      <w:r>
        <w:rPr>
          <w:rFonts w:ascii="Open Sans" w:hAnsi="Open Sans" w:cs="Open Sans"/>
          <w:color w:val="000000" w:themeColor="text1"/>
        </w:rPr>
        <w:t>viewed</w:t>
      </w:r>
      <w:r w:rsidRPr="00897E4F">
        <w:rPr>
          <w:rFonts w:ascii="Open Sans" w:hAnsi="Open Sans" w:cs="Open Sans"/>
          <w:color w:val="000000" w:themeColor="text1"/>
        </w:rPr>
        <w:t xml:space="preserve"> but not modified.</w:t>
      </w:r>
    </w:p>
    <w:p w:rsidR="00E627CD" w:rsidRPr="00897E4F" w:rsidRDefault="00E627CD" w:rsidP="00E627C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426" w:hanging="357"/>
        <w:contextualSpacing w:val="0"/>
        <w:rPr>
          <w:rFonts w:ascii="Open Sans" w:hAnsi="Open Sans" w:cs="Open Sans"/>
          <w:color w:val="000000" w:themeColor="text1"/>
        </w:rPr>
      </w:pPr>
      <w:r w:rsidRPr="00897E4F">
        <w:rPr>
          <w:rFonts w:ascii="Open Sans" w:hAnsi="Open Sans" w:cs="Open Sans"/>
          <w:color w:val="000000" w:themeColor="text1"/>
        </w:rPr>
        <w:t>“Write”: A user is granted permissions so that they are able to make modifications to an API standard, where:</w:t>
      </w:r>
    </w:p>
    <w:p w:rsidR="00E627CD" w:rsidRPr="00897E4F" w:rsidRDefault="00E627CD" w:rsidP="00E627CD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before="120" w:after="120" w:line="240" w:lineRule="auto"/>
        <w:ind w:left="1134"/>
        <w:contextualSpacing w:val="0"/>
        <w:rPr>
          <w:rFonts w:ascii="Open Sans" w:hAnsi="Open Sans" w:cs="Open Sans"/>
          <w:color w:val="000000" w:themeColor="text1"/>
        </w:rPr>
      </w:pPr>
      <w:r w:rsidRPr="00897E4F">
        <w:rPr>
          <w:rFonts w:ascii="Open Sans" w:hAnsi="Open Sans" w:cs="Open Sans"/>
          <w:color w:val="000000" w:themeColor="text1"/>
        </w:rPr>
        <w:t>The API Standard version is open for editing and/or developme</w:t>
      </w:r>
      <w:r>
        <w:rPr>
          <w:rFonts w:ascii="Open Sans" w:hAnsi="Open Sans" w:cs="Open Sans"/>
          <w:color w:val="000000" w:themeColor="text1"/>
        </w:rPr>
        <w:t>nt (i.e. released and published</w:t>
      </w:r>
      <w:r w:rsidRPr="00897E4F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 xml:space="preserve">versions are closed </w:t>
      </w:r>
      <w:r w:rsidRPr="00897E4F">
        <w:rPr>
          <w:rFonts w:ascii="Open Sans" w:hAnsi="Open Sans" w:cs="Open Sans"/>
          <w:color w:val="000000" w:themeColor="text1"/>
        </w:rPr>
        <w:t>for modification), and</w:t>
      </w:r>
    </w:p>
    <w:p w:rsidR="00E627CD" w:rsidRPr="00897E4F" w:rsidRDefault="00E627CD" w:rsidP="00E627CD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before="120" w:after="120" w:line="240" w:lineRule="auto"/>
        <w:ind w:left="1134"/>
        <w:contextualSpacing w:val="0"/>
        <w:rPr>
          <w:rFonts w:ascii="Open Sans" w:hAnsi="Open Sans" w:cs="Open Sans"/>
          <w:color w:val="000000" w:themeColor="text1"/>
        </w:rPr>
      </w:pPr>
      <w:r w:rsidRPr="00897E4F">
        <w:rPr>
          <w:rFonts w:ascii="Open Sans" w:hAnsi="Open Sans" w:cs="Open Sans"/>
          <w:color w:val="000000" w:themeColor="text1"/>
        </w:rPr>
        <w:t>Any proposed modification is subject to nor</w:t>
      </w:r>
      <w:r>
        <w:rPr>
          <w:rFonts w:ascii="Open Sans" w:hAnsi="Open Sans" w:cs="Open Sans"/>
          <w:color w:val="000000" w:themeColor="text1"/>
        </w:rPr>
        <w:t>mal governance change controls in line with the ‘API Standards Version &amp; Lifecycle Management Policy’.</w:t>
      </w:r>
    </w:p>
    <w:p w:rsidR="003B6CB8" w:rsidRPr="008571FB" w:rsidRDefault="00EC0349" w:rsidP="003B6C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 design</w:t>
      </w:r>
    </w:p>
    <w:p w:rsidR="004E4327" w:rsidRDefault="00E627CD" w:rsidP="004E4327">
      <w:pPr>
        <w:rPr>
          <w:rFonts w:ascii="Arial" w:hAnsi="Arial" w:cs="Arial"/>
        </w:rPr>
      </w:pPr>
      <w:r>
        <w:rPr>
          <w:rFonts w:ascii="Arial" w:hAnsi="Arial" w:cs="Arial"/>
        </w:rPr>
        <w:t>This document has been</w:t>
      </w:r>
      <w:r w:rsidR="002D5C76">
        <w:rPr>
          <w:rFonts w:ascii="Arial" w:hAnsi="Arial" w:cs="Arial"/>
        </w:rPr>
        <w:t xml:space="preserve"> developed to</w:t>
      </w:r>
      <w:r w:rsidR="004E4327">
        <w:rPr>
          <w:rFonts w:ascii="Arial" w:hAnsi="Arial" w:cs="Arial"/>
        </w:rPr>
        <w:t xml:space="preserve"> allow for the standards and associated supporting specification documentation to</w:t>
      </w:r>
      <w:r w:rsidR="002D5C76">
        <w:rPr>
          <w:rFonts w:ascii="Arial" w:hAnsi="Arial" w:cs="Arial"/>
        </w:rPr>
        <w:t xml:space="preserve"> be</w:t>
      </w:r>
      <w:r w:rsidR="00EC0349">
        <w:rPr>
          <w:rFonts w:ascii="Arial" w:hAnsi="Arial" w:cs="Arial"/>
        </w:rPr>
        <w:t xml:space="preserve"> publicly open</w:t>
      </w:r>
      <w:r w:rsidR="008C1478">
        <w:rPr>
          <w:rFonts w:ascii="Arial" w:hAnsi="Arial" w:cs="Arial"/>
        </w:rPr>
        <w:t xml:space="preserve"> </w:t>
      </w:r>
      <w:r w:rsidR="00EC0349">
        <w:rPr>
          <w:rFonts w:ascii="Arial" w:hAnsi="Arial" w:cs="Arial"/>
        </w:rPr>
        <w:t>and</w:t>
      </w:r>
      <w:r w:rsidR="004E4327">
        <w:rPr>
          <w:rFonts w:ascii="Arial" w:hAnsi="Arial" w:cs="Arial"/>
        </w:rPr>
        <w:t xml:space="preserve"> available in read-only format to any interested parties through hosted online platforms, GitHub &amp; Confluence.</w:t>
      </w:r>
    </w:p>
    <w:p w:rsidR="00E627CD" w:rsidRDefault="00E627CD" w:rsidP="004E4327">
      <w:pPr>
        <w:rPr>
          <w:rFonts w:ascii="Arial" w:hAnsi="Arial" w:cs="Arial"/>
        </w:rPr>
      </w:pPr>
      <w:r>
        <w:rPr>
          <w:rFonts w:ascii="Arial" w:hAnsi="Arial" w:cs="Arial"/>
        </w:rPr>
        <w:t>Open publication of the API Standards will not entitle any party to use the standard with any API Provider or Third Party unless they are a registered Standards User.</w:t>
      </w:r>
    </w:p>
    <w:p w:rsidR="004E4327" w:rsidRDefault="004E4327" w:rsidP="004E4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access will be </w:t>
      </w:r>
      <w:r w:rsidR="00E627CD">
        <w:rPr>
          <w:rFonts w:ascii="Arial" w:hAnsi="Arial" w:cs="Arial"/>
        </w:rPr>
        <w:t>provided</w:t>
      </w:r>
      <w:r>
        <w:rPr>
          <w:rFonts w:ascii="Arial" w:hAnsi="Arial" w:cs="Arial"/>
        </w:rPr>
        <w:t xml:space="preserve"> to only registered Standards Users and invited </w:t>
      </w:r>
      <w:r w:rsidRPr="004E4327">
        <w:rPr>
          <w:rFonts w:ascii="Arial" w:hAnsi="Arial" w:cs="Arial"/>
          <w:highlight w:val="yellow"/>
        </w:rPr>
        <w:t>Community Members</w:t>
      </w:r>
      <w:r w:rsidR="00C556BA">
        <w:rPr>
          <w:rFonts w:ascii="Arial" w:hAnsi="Arial" w:cs="Arial"/>
        </w:rPr>
        <w:t>. Access to individuals will be managed by organisations by registering business and technical contacts</w:t>
      </w:r>
      <w:r w:rsidR="00E627CD">
        <w:rPr>
          <w:rFonts w:ascii="Arial" w:hAnsi="Arial" w:cs="Arial"/>
        </w:rPr>
        <w:t xml:space="preserve"> who are members working groups and governance bodies within the API Centre.</w:t>
      </w:r>
    </w:p>
    <w:p w:rsidR="00C556BA" w:rsidRPr="00C556BA" w:rsidRDefault="00C556BA" w:rsidP="004E4327">
      <w:pPr>
        <w:rPr>
          <w:rFonts w:ascii="Arial" w:hAnsi="Arial" w:cs="Arial"/>
          <w:b/>
        </w:rPr>
      </w:pPr>
    </w:p>
    <w:p w:rsidR="00331D77" w:rsidRPr="00331D77" w:rsidRDefault="00331D77" w:rsidP="00331D77">
      <w:pPr>
        <w:pStyle w:val="ListParagraph"/>
        <w:numPr>
          <w:ilvl w:val="0"/>
          <w:numId w:val="21"/>
        </w:numPr>
        <w:rPr>
          <w:rFonts w:ascii="Arial" w:hAnsi="Arial" w:cs="Arial"/>
        </w:rPr>
        <w:sectPr w:rsidR="00331D77" w:rsidRPr="00331D77" w:rsidSect="00EB6C9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148D4" w:rsidRPr="00F148D4" w:rsidRDefault="00E627CD" w:rsidP="006B580C">
      <w:pPr>
        <w:pStyle w:val="Heading2"/>
        <w:ind w:left="0"/>
        <w:rPr>
          <w:rFonts w:ascii="Arial" w:hAnsi="Arial"/>
        </w:rPr>
      </w:pPr>
      <w:r>
        <w:rPr>
          <w:rFonts w:ascii="Arial" w:hAnsi="Arial"/>
        </w:rPr>
        <w:lastRenderedPageBreak/>
        <w:t xml:space="preserve">Transparency </w:t>
      </w:r>
      <w:r w:rsidR="00CA3C10">
        <w:rPr>
          <w:rFonts w:ascii="Arial" w:hAnsi="Arial"/>
        </w:rPr>
        <w:t>Defintions</w:t>
      </w:r>
    </w:p>
    <w:p w:rsidR="003B6CB8" w:rsidRDefault="003B6CB8" w:rsidP="003B6CB8">
      <w:pPr>
        <w:spacing w:after="0"/>
        <w:rPr>
          <w:rFonts w:ascii="Arial" w:hAnsi="Arial" w:cs="Arial"/>
        </w:rPr>
      </w:pPr>
    </w:p>
    <w:p w:rsidR="00331D77" w:rsidRDefault="00331D77" w:rsidP="003B6C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standards versioning approach for the API Service has been defined in the below table, along with a description of high level roles and processes.</w:t>
      </w:r>
    </w:p>
    <w:p w:rsidR="00E627CD" w:rsidRDefault="00E627CD" w:rsidP="003B6CB8">
      <w:pPr>
        <w:spacing w:after="0"/>
        <w:rPr>
          <w:rFonts w:ascii="Arial" w:hAnsi="Arial" w:cs="Arial"/>
        </w:rPr>
      </w:pPr>
    </w:p>
    <w:tbl>
      <w:tblPr>
        <w:tblW w:w="14176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77"/>
        <w:gridCol w:w="4707"/>
        <w:gridCol w:w="3231"/>
      </w:tblGrid>
      <w:tr w:rsidR="00E627CD" w:rsidRPr="00991C69" w:rsidTr="00CA3C10">
        <w:trPr>
          <w:trHeight w:val="454"/>
          <w:tblHeader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FD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627CD" w:rsidRPr="00CA3C10" w:rsidRDefault="00E627CD" w:rsidP="00CA3C10">
            <w:pPr>
              <w:spacing w:after="0"/>
              <w:rPr>
                <w:rFonts w:ascii="Arial" w:eastAsia="Calibri" w:hAnsi="Arial" w:cs="Arial"/>
                <w:color w:val="FFFFFF" w:themeColor="background1"/>
              </w:rPr>
            </w:pPr>
            <w:r w:rsidRPr="00CA3C10">
              <w:rPr>
                <w:rFonts w:ascii="Arial" w:eastAsia="Calibri" w:hAnsi="Arial" w:cs="Arial"/>
                <w:bCs/>
                <w:color w:val="FFFFFF" w:themeColor="background1"/>
              </w:rPr>
              <w:t>Category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FD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627CD" w:rsidRPr="00CA3C10" w:rsidRDefault="00E627CD" w:rsidP="00CA3C10">
            <w:pPr>
              <w:spacing w:after="0"/>
              <w:rPr>
                <w:rFonts w:ascii="Arial" w:eastAsia="Calibri" w:hAnsi="Arial" w:cs="Arial"/>
                <w:color w:val="FFFFFF" w:themeColor="background1"/>
              </w:rPr>
            </w:pPr>
            <w:r w:rsidRPr="00CA3C10">
              <w:rPr>
                <w:rFonts w:ascii="Arial" w:eastAsia="Calibri" w:hAnsi="Arial" w:cs="Arial"/>
                <w:bCs/>
                <w:color w:val="FFFFFF" w:themeColor="background1"/>
              </w:rPr>
              <w:t>Standards Users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FD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627CD" w:rsidRPr="00CA3C10" w:rsidRDefault="00E627CD" w:rsidP="00CA3C10">
            <w:pPr>
              <w:spacing w:after="0"/>
              <w:rPr>
                <w:rFonts w:ascii="Arial" w:eastAsia="Calibri" w:hAnsi="Arial" w:cs="Arial"/>
                <w:color w:val="FFFFFF" w:themeColor="background1"/>
              </w:rPr>
            </w:pPr>
            <w:r w:rsidRPr="00CA3C10">
              <w:rPr>
                <w:rFonts w:ascii="Arial" w:eastAsia="Calibri" w:hAnsi="Arial" w:cs="Arial"/>
                <w:bCs/>
                <w:color w:val="FFFFFF" w:themeColor="background1"/>
                <w:highlight w:val="yellow"/>
              </w:rPr>
              <w:t>API Community Members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FD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627CD" w:rsidRPr="00CA3C10" w:rsidRDefault="00E627CD" w:rsidP="00CA3C10">
            <w:pPr>
              <w:spacing w:after="0"/>
              <w:rPr>
                <w:rFonts w:ascii="Arial" w:eastAsia="Calibri" w:hAnsi="Arial" w:cs="Arial"/>
                <w:color w:val="FFFFFF" w:themeColor="background1"/>
              </w:rPr>
            </w:pPr>
            <w:r w:rsidRPr="00CA3C10">
              <w:rPr>
                <w:rFonts w:ascii="Arial" w:eastAsia="Calibri" w:hAnsi="Arial" w:cs="Arial"/>
                <w:bCs/>
                <w:color w:val="FFFFFF" w:themeColor="background1"/>
              </w:rPr>
              <w:t>Public access</w:t>
            </w:r>
          </w:p>
        </w:tc>
      </w:tr>
      <w:tr w:rsidR="007F4586" w:rsidRPr="00991C69" w:rsidTr="007F4586">
        <w:trPr>
          <w:trHeight w:val="1394"/>
        </w:trPr>
        <w:tc>
          <w:tcPr>
            <w:tcW w:w="3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t>Standards under development – confluence documentation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Read, comment, write</w:t>
            </w:r>
          </w:p>
        </w:tc>
        <w:tc>
          <w:tcPr>
            <w:tcW w:w="4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On occasion: read, comment offered on a case by case basis, e.g. as part of pre-release engagement but not as a part of the standards development process from the start.</w:t>
            </w:r>
          </w:p>
        </w:tc>
        <w:tc>
          <w:tcPr>
            <w:tcW w:w="32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 xml:space="preserve">No public transparency.  </w:t>
            </w:r>
          </w:p>
        </w:tc>
      </w:tr>
      <w:tr w:rsidR="007F4586" w:rsidRPr="00991C69" w:rsidTr="007F4586">
        <w:trPr>
          <w:trHeight w:val="139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t>Standards under development – GitHub / swagger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Read, comment, write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On occasion: read, comment offered on a case by case basis, e.g. as part of pre-release engagement but not as a part of the standards development process from the start.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 xml:space="preserve">No public transparency.  </w:t>
            </w:r>
          </w:p>
        </w:tc>
      </w:tr>
      <w:tr w:rsidR="007F4586" w:rsidRPr="00991C69" w:rsidTr="007F4586">
        <w:trPr>
          <w:trHeight w:val="1008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t>Published standards – confluence documentation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Read, comment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 xml:space="preserve">Read access and ability to comment/provide feedback.  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Public read only access.</w:t>
            </w:r>
          </w:p>
        </w:tc>
      </w:tr>
      <w:tr w:rsidR="007F4586" w:rsidRPr="00991C69" w:rsidTr="007F4586">
        <w:trPr>
          <w:trHeight w:val="920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t>Published standards – GitHub / swagger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Read, comment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 xml:space="preserve">Read access and ability to comment/provide feedback.  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Public read only access.</w:t>
            </w:r>
          </w:p>
        </w:tc>
      </w:tr>
      <w:tr w:rsidR="007F4586" w:rsidRPr="00991C69" w:rsidTr="007F4586">
        <w:trPr>
          <w:trHeight w:val="348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t>Receive notifications of new versions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Yes - automatic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Yes – on an opt in basis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 xml:space="preserve">No.  On case by case basis the API Service could push out </w:t>
            </w:r>
            <w:r w:rsidRPr="00CA3C10">
              <w:rPr>
                <w:rFonts w:ascii="Arial" w:eastAsia="Calibri" w:hAnsi="Arial" w:cs="Arial"/>
              </w:rPr>
              <w:lastRenderedPageBreak/>
              <w:t>communications on major standards releases.</w:t>
            </w:r>
          </w:p>
        </w:tc>
      </w:tr>
      <w:tr w:rsidR="007F4586" w:rsidRPr="00991C69" w:rsidTr="007F4586">
        <w:trPr>
          <w:trHeight w:val="348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lastRenderedPageBreak/>
              <w:t>Summary of standards and related collateral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Read, input on drafts as needed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 access and ability to comment/provide feedback.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Public read only access.</w:t>
            </w:r>
          </w:p>
        </w:tc>
      </w:tr>
    </w:tbl>
    <w:p w:rsidR="00E627CD" w:rsidRPr="00331D77" w:rsidRDefault="00E627CD" w:rsidP="003B6CB8">
      <w:pPr>
        <w:spacing w:after="0"/>
        <w:rPr>
          <w:rFonts w:ascii="Arial" w:hAnsi="Arial" w:cs="Arial"/>
        </w:rPr>
      </w:pPr>
    </w:p>
    <w:sectPr w:rsidR="00E627CD" w:rsidRPr="00331D77" w:rsidSect="00331D77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46" w:rsidRDefault="004B2946" w:rsidP="00FC4711">
      <w:pPr>
        <w:spacing w:after="0" w:line="240" w:lineRule="auto"/>
      </w:pPr>
      <w:r>
        <w:separator/>
      </w:r>
    </w:p>
  </w:endnote>
  <w:endnote w:type="continuationSeparator" w:id="0">
    <w:p w:rsidR="004B2946" w:rsidRDefault="004B2946" w:rsidP="00FC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Lucida Fax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F1" w:rsidRDefault="00EB6C9A" w:rsidP="007D6BF1">
    <w:pPr>
      <w:pStyle w:val="Footer"/>
      <w:pBdr>
        <w:top w:val="single" w:sz="4" w:space="1" w:color="A6A6A6" w:themeColor="background1" w:themeShade="A6"/>
      </w:pBdr>
      <w:jc w:val="right"/>
      <w:rPr>
        <w:rFonts w:ascii="Arial" w:hAnsi="Arial" w:cs="Arial"/>
        <w:color w:val="000000" w:themeColor="text1"/>
        <w:sz w:val="18"/>
        <w:szCs w:val="18"/>
      </w:rPr>
    </w:pPr>
    <w:r w:rsidRPr="007D6BF1">
      <w:rPr>
        <w:b/>
        <w:noProof/>
        <w:lang w:eastAsia="en-NZ"/>
      </w:rPr>
      <w:drawing>
        <wp:anchor distT="0" distB="0" distL="114300" distR="114300" simplePos="0" relativeHeight="251658240" behindDoc="0" locked="0" layoutInCell="1" allowOverlap="1" wp14:anchorId="3939EB78" wp14:editId="7E0B2E96">
          <wp:simplePos x="0" y="0"/>
          <wp:positionH relativeFrom="column">
            <wp:posOffset>-121285</wp:posOffset>
          </wp:positionH>
          <wp:positionV relativeFrom="paragraph">
            <wp:posOffset>52070</wp:posOffset>
          </wp:positionV>
          <wp:extent cx="1264085" cy="34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Z_OnWhite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085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6BF1" w:rsidRPr="007D6BF1" w:rsidRDefault="007D6BF1" w:rsidP="007D6BF1">
    <w:pPr>
      <w:pStyle w:val="Footer"/>
      <w:pBdr>
        <w:top w:val="single" w:sz="4" w:space="1" w:color="A6A6A6" w:themeColor="background1" w:themeShade="A6"/>
      </w:pBdr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 w:rsidRPr="007D6BF1">
      <w:rPr>
        <w:rFonts w:ascii="Arial" w:hAnsi="Arial" w:cs="Arial"/>
        <w:color w:val="A6A6A6" w:themeColor="background1" w:themeShade="A6"/>
        <w:sz w:val="18"/>
        <w:szCs w:val="18"/>
      </w:rPr>
      <w:t xml:space="preserve">Page 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instrText xml:space="preserve"> PAGE  \* Arabic  \* MERGEFORMAT </w:instrTex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5D4BCC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t xml:space="preserve"> of 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\* Arabic  \* MERGEFORMAT </w:instrTex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5D4BCC">
      <w:rPr>
        <w:rFonts w:ascii="Arial" w:hAnsi="Arial" w:cs="Arial"/>
        <w:noProof/>
        <w:color w:val="A6A6A6" w:themeColor="background1" w:themeShade="A6"/>
        <w:sz w:val="18"/>
        <w:szCs w:val="18"/>
      </w:rPr>
      <w:t>4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 w:rsidP="00EB6C9A">
    <w:pPr>
      <w:pStyle w:val="Footer"/>
      <w:pBdr>
        <w:top w:val="single" w:sz="4" w:space="1" w:color="A6A6A6" w:themeColor="background1" w:themeShade="A6"/>
      </w:pBdr>
      <w:jc w:val="right"/>
      <w:rPr>
        <w:rFonts w:ascii="Arial" w:hAnsi="Arial" w:cs="Arial"/>
        <w:color w:val="A6A6A6" w:themeColor="background1" w:themeShade="A6"/>
        <w:sz w:val="18"/>
        <w:szCs w:val="18"/>
      </w:rPr>
    </w:pPr>
  </w:p>
  <w:p w:rsidR="00EB6C9A" w:rsidRDefault="00EB6C9A" w:rsidP="00EB6C9A">
    <w:pPr>
      <w:pStyle w:val="Footer"/>
      <w:pBdr>
        <w:top w:val="single" w:sz="4" w:space="1" w:color="A6A6A6" w:themeColor="background1" w:themeShade="A6"/>
      </w:pBdr>
      <w:jc w:val="right"/>
    </w:pPr>
    <w:r w:rsidRPr="007D6BF1">
      <w:rPr>
        <w:rFonts w:ascii="Arial" w:hAnsi="Arial" w:cs="Arial"/>
        <w:color w:val="A6A6A6" w:themeColor="background1" w:themeShade="A6"/>
        <w:sz w:val="18"/>
        <w:szCs w:val="18"/>
      </w:rPr>
      <w:t xml:space="preserve">Page 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instrText xml:space="preserve"> PAGE  \* Arabic  \* MERGEFORMAT </w:instrTex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5D4BCC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t xml:space="preserve"> of 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\* Arabic  \* MERGEFORMAT </w:instrTex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5D4BCC">
      <w:rPr>
        <w:rFonts w:ascii="Arial" w:hAnsi="Arial" w:cs="Arial"/>
        <w:noProof/>
        <w:color w:val="A6A6A6" w:themeColor="background1" w:themeShade="A6"/>
        <w:sz w:val="18"/>
        <w:szCs w:val="18"/>
      </w:rPr>
      <w:t>4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46" w:rsidRDefault="004B2946" w:rsidP="00FC4711">
      <w:pPr>
        <w:spacing w:after="0" w:line="240" w:lineRule="auto"/>
      </w:pPr>
      <w:r>
        <w:separator/>
      </w:r>
    </w:p>
  </w:footnote>
  <w:footnote w:type="continuationSeparator" w:id="0">
    <w:p w:rsidR="004B2946" w:rsidRDefault="004B2946" w:rsidP="00FC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11" w:rsidRPr="007D6BF1" w:rsidRDefault="00FC4711" w:rsidP="00FC4711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 w:rsidP="00EB6C9A">
    <w:pPr>
      <w:pStyle w:val="Header"/>
      <w:jc w:val="right"/>
    </w:pPr>
    <w:r w:rsidRPr="007D6BF1">
      <w:rPr>
        <w:b/>
        <w:noProof/>
        <w:lang w:eastAsia="en-NZ"/>
      </w:rPr>
      <w:drawing>
        <wp:inline distT="0" distB="0" distL="0" distR="0" wp14:anchorId="19C0D9BD" wp14:editId="166DF1D8">
          <wp:extent cx="2291016" cy="6198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Z_OnWhite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267" cy="63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C3D"/>
    <w:multiLevelType w:val="hybridMultilevel"/>
    <w:tmpl w:val="5EC404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01D"/>
    <w:multiLevelType w:val="hybridMultilevel"/>
    <w:tmpl w:val="7C6E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1F90"/>
    <w:multiLevelType w:val="hybridMultilevel"/>
    <w:tmpl w:val="0910124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5D125D"/>
    <w:multiLevelType w:val="hybridMultilevel"/>
    <w:tmpl w:val="AE8E14AA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59D5082"/>
    <w:multiLevelType w:val="hybridMultilevel"/>
    <w:tmpl w:val="8AC066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59D8"/>
    <w:multiLevelType w:val="hybridMultilevel"/>
    <w:tmpl w:val="EC9A801C"/>
    <w:lvl w:ilvl="0" w:tplc="3196B82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1"/>
        <w:szCs w:val="21"/>
      </w:rPr>
    </w:lvl>
    <w:lvl w:ilvl="1" w:tplc="644664AE">
      <w:start w:val="1"/>
      <w:numFmt w:val="bullet"/>
      <w:lvlText w:val="•"/>
      <w:lvlJc w:val="left"/>
      <w:rPr>
        <w:rFonts w:hint="default"/>
      </w:rPr>
    </w:lvl>
    <w:lvl w:ilvl="2" w:tplc="D4460120">
      <w:start w:val="1"/>
      <w:numFmt w:val="bullet"/>
      <w:lvlText w:val="•"/>
      <w:lvlJc w:val="left"/>
      <w:rPr>
        <w:rFonts w:hint="default"/>
      </w:rPr>
    </w:lvl>
    <w:lvl w:ilvl="3" w:tplc="78105D7E">
      <w:start w:val="1"/>
      <w:numFmt w:val="bullet"/>
      <w:lvlText w:val="•"/>
      <w:lvlJc w:val="left"/>
      <w:rPr>
        <w:rFonts w:hint="default"/>
      </w:rPr>
    </w:lvl>
    <w:lvl w:ilvl="4" w:tplc="1C4E4808">
      <w:start w:val="1"/>
      <w:numFmt w:val="bullet"/>
      <w:lvlText w:val="•"/>
      <w:lvlJc w:val="left"/>
      <w:rPr>
        <w:rFonts w:hint="default"/>
      </w:rPr>
    </w:lvl>
    <w:lvl w:ilvl="5" w:tplc="D4F664AA">
      <w:start w:val="1"/>
      <w:numFmt w:val="bullet"/>
      <w:lvlText w:val="•"/>
      <w:lvlJc w:val="left"/>
      <w:rPr>
        <w:rFonts w:hint="default"/>
      </w:rPr>
    </w:lvl>
    <w:lvl w:ilvl="6" w:tplc="53F20106">
      <w:start w:val="1"/>
      <w:numFmt w:val="bullet"/>
      <w:lvlText w:val="•"/>
      <w:lvlJc w:val="left"/>
      <w:rPr>
        <w:rFonts w:hint="default"/>
      </w:rPr>
    </w:lvl>
    <w:lvl w:ilvl="7" w:tplc="BE542368">
      <w:start w:val="1"/>
      <w:numFmt w:val="bullet"/>
      <w:lvlText w:val="•"/>
      <w:lvlJc w:val="left"/>
      <w:rPr>
        <w:rFonts w:hint="default"/>
      </w:rPr>
    </w:lvl>
    <w:lvl w:ilvl="8" w:tplc="C2140CD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0BD1CA2"/>
    <w:multiLevelType w:val="hybridMultilevel"/>
    <w:tmpl w:val="2F3C63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62750"/>
    <w:multiLevelType w:val="hybridMultilevel"/>
    <w:tmpl w:val="E5360C1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B7D9E"/>
    <w:multiLevelType w:val="hybridMultilevel"/>
    <w:tmpl w:val="AAB200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15335"/>
    <w:multiLevelType w:val="hybridMultilevel"/>
    <w:tmpl w:val="CD7C88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586"/>
    <w:multiLevelType w:val="hybridMultilevel"/>
    <w:tmpl w:val="7BC245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0BEE"/>
    <w:multiLevelType w:val="hybridMultilevel"/>
    <w:tmpl w:val="A94C325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C016E"/>
    <w:multiLevelType w:val="hybridMultilevel"/>
    <w:tmpl w:val="F13297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B28D0"/>
    <w:multiLevelType w:val="hybridMultilevel"/>
    <w:tmpl w:val="D486D0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194801"/>
    <w:multiLevelType w:val="hybridMultilevel"/>
    <w:tmpl w:val="A9F49410"/>
    <w:lvl w:ilvl="0" w:tplc="B13619C2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53779CC"/>
    <w:multiLevelType w:val="hybridMultilevel"/>
    <w:tmpl w:val="65EC90C6"/>
    <w:lvl w:ilvl="0" w:tplc="D9C05638">
      <w:start w:val="1"/>
      <w:numFmt w:val="bullet"/>
      <w:pStyle w:val="BulletTex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BE2D14"/>
    <w:multiLevelType w:val="hybridMultilevel"/>
    <w:tmpl w:val="349A882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D22746"/>
    <w:multiLevelType w:val="hybridMultilevel"/>
    <w:tmpl w:val="0A2203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6724E"/>
    <w:multiLevelType w:val="hybridMultilevel"/>
    <w:tmpl w:val="EB828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6160F"/>
    <w:multiLevelType w:val="hybridMultilevel"/>
    <w:tmpl w:val="C160FB74"/>
    <w:lvl w:ilvl="0" w:tplc="B13619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E75D9"/>
    <w:multiLevelType w:val="hybridMultilevel"/>
    <w:tmpl w:val="BC3CC8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A2C1F"/>
    <w:multiLevelType w:val="hybridMultilevel"/>
    <w:tmpl w:val="A89880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F6017"/>
    <w:multiLevelType w:val="hybridMultilevel"/>
    <w:tmpl w:val="1A3CC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D505F"/>
    <w:multiLevelType w:val="hybridMultilevel"/>
    <w:tmpl w:val="045ECBE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CEA0980"/>
    <w:multiLevelType w:val="hybridMultilevel"/>
    <w:tmpl w:val="357C54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759D5"/>
    <w:multiLevelType w:val="hybridMultilevel"/>
    <w:tmpl w:val="1D28EA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5"/>
  </w:num>
  <w:num w:numId="4">
    <w:abstractNumId w:val="15"/>
  </w:num>
  <w:num w:numId="5">
    <w:abstractNumId w:val="13"/>
  </w:num>
  <w:num w:numId="6">
    <w:abstractNumId w:val="16"/>
  </w:num>
  <w:num w:numId="7">
    <w:abstractNumId w:val="6"/>
  </w:num>
  <w:num w:numId="8">
    <w:abstractNumId w:val="7"/>
  </w:num>
  <w:num w:numId="9">
    <w:abstractNumId w:val="18"/>
  </w:num>
  <w:num w:numId="10">
    <w:abstractNumId w:val="17"/>
  </w:num>
  <w:num w:numId="11">
    <w:abstractNumId w:val="5"/>
  </w:num>
  <w:num w:numId="12">
    <w:abstractNumId w:val="20"/>
  </w:num>
  <w:num w:numId="13">
    <w:abstractNumId w:val="25"/>
  </w:num>
  <w:num w:numId="14">
    <w:abstractNumId w:val="0"/>
  </w:num>
  <w:num w:numId="15">
    <w:abstractNumId w:val="4"/>
  </w:num>
  <w:num w:numId="16">
    <w:abstractNumId w:val="14"/>
  </w:num>
  <w:num w:numId="17">
    <w:abstractNumId w:val="9"/>
  </w:num>
  <w:num w:numId="18">
    <w:abstractNumId w:val="19"/>
  </w:num>
  <w:num w:numId="19">
    <w:abstractNumId w:val="11"/>
  </w:num>
  <w:num w:numId="20">
    <w:abstractNumId w:val="2"/>
  </w:num>
  <w:num w:numId="21">
    <w:abstractNumId w:val="21"/>
  </w:num>
  <w:num w:numId="22">
    <w:abstractNumId w:val="1"/>
  </w:num>
  <w:num w:numId="23">
    <w:abstractNumId w:val="12"/>
  </w:num>
  <w:num w:numId="24">
    <w:abstractNumId w:val="22"/>
  </w:num>
  <w:num w:numId="25">
    <w:abstractNumId w:val="8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46"/>
    <w:rsid w:val="000105EF"/>
    <w:rsid w:val="00020F48"/>
    <w:rsid w:val="00041D47"/>
    <w:rsid w:val="00074B51"/>
    <w:rsid w:val="000848C5"/>
    <w:rsid w:val="000A716D"/>
    <w:rsid w:val="000E4E87"/>
    <w:rsid w:val="00150A47"/>
    <w:rsid w:val="00162725"/>
    <w:rsid w:val="00177068"/>
    <w:rsid w:val="0018361E"/>
    <w:rsid w:val="001B3591"/>
    <w:rsid w:val="002055BF"/>
    <w:rsid w:val="002428ED"/>
    <w:rsid w:val="00244FF5"/>
    <w:rsid w:val="002818E6"/>
    <w:rsid w:val="002B2DEF"/>
    <w:rsid w:val="002C3C3E"/>
    <w:rsid w:val="002D5C76"/>
    <w:rsid w:val="002E2DA9"/>
    <w:rsid w:val="00331D77"/>
    <w:rsid w:val="00334C75"/>
    <w:rsid w:val="00383363"/>
    <w:rsid w:val="00384194"/>
    <w:rsid w:val="00395E8B"/>
    <w:rsid w:val="003B6CB8"/>
    <w:rsid w:val="003B7FE3"/>
    <w:rsid w:val="003E7037"/>
    <w:rsid w:val="0040744D"/>
    <w:rsid w:val="00427C13"/>
    <w:rsid w:val="0043726E"/>
    <w:rsid w:val="004630F7"/>
    <w:rsid w:val="0049162C"/>
    <w:rsid w:val="004B2946"/>
    <w:rsid w:val="004D5AB1"/>
    <w:rsid w:val="004E14A8"/>
    <w:rsid w:val="004E24E9"/>
    <w:rsid w:val="004E4327"/>
    <w:rsid w:val="004E5C06"/>
    <w:rsid w:val="005470E4"/>
    <w:rsid w:val="005C643B"/>
    <w:rsid w:val="005D4BCC"/>
    <w:rsid w:val="005E6E1F"/>
    <w:rsid w:val="005F1A08"/>
    <w:rsid w:val="006000A8"/>
    <w:rsid w:val="00601257"/>
    <w:rsid w:val="00617A80"/>
    <w:rsid w:val="00620346"/>
    <w:rsid w:val="0062531E"/>
    <w:rsid w:val="00657618"/>
    <w:rsid w:val="00677BD3"/>
    <w:rsid w:val="006923D3"/>
    <w:rsid w:val="006A4CF7"/>
    <w:rsid w:val="006B580C"/>
    <w:rsid w:val="006C3D22"/>
    <w:rsid w:val="006D66DE"/>
    <w:rsid w:val="0072522E"/>
    <w:rsid w:val="00753029"/>
    <w:rsid w:val="00757864"/>
    <w:rsid w:val="00776BD5"/>
    <w:rsid w:val="007D336A"/>
    <w:rsid w:val="007D6BF1"/>
    <w:rsid w:val="007E2B1F"/>
    <w:rsid w:val="007F4586"/>
    <w:rsid w:val="007F75DA"/>
    <w:rsid w:val="0081606A"/>
    <w:rsid w:val="008162E3"/>
    <w:rsid w:val="008457A1"/>
    <w:rsid w:val="008571FB"/>
    <w:rsid w:val="0087151E"/>
    <w:rsid w:val="008865C7"/>
    <w:rsid w:val="008C1478"/>
    <w:rsid w:val="008D1C79"/>
    <w:rsid w:val="008E6B23"/>
    <w:rsid w:val="008F360C"/>
    <w:rsid w:val="00925CE6"/>
    <w:rsid w:val="00930BE5"/>
    <w:rsid w:val="00935521"/>
    <w:rsid w:val="00957989"/>
    <w:rsid w:val="00977762"/>
    <w:rsid w:val="009B57B5"/>
    <w:rsid w:val="009C26B8"/>
    <w:rsid w:val="009E4DDA"/>
    <w:rsid w:val="00A15A78"/>
    <w:rsid w:val="00A170BD"/>
    <w:rsid w:val="00A427EB"/>
    <w:rsid w:val="00A62A63"/>
    <w:rsid w:val="00A64C80"/>
    <w:rsid w:val="00A67B76"/>
    <w:rsid w:val="00A72850"/>
    <w:rsid w:val="00A94E1E"/>
    <w:rsid w:val="00A9735F"/>
    <w:rsid w:val="00AB365B"/>
    <w:rsid w:val="00AD1FA7"/>
    <w:rsid w:val="00AD5783"/>
    <w:rsid w:val="00B125AD"/>
    <w:rsid w:val="00B17EB1"/>
    <w:rsid w:val="00B22836"/>
    <w:rsid w:val="00B436F6"/>
    <w:rsid w:val="00B50182"/>
    <w:rsid w:val="00B61C57"/>
    <w:rsid w:val="00B952C4"/>
    <w:rsid w:val="00BA2355"/>
    <w:rsid w:val="00BB15DB"/>
    <w:rsid w:val="00BB5885"/>
    <w:rsid w:val="00BC0CDC"/>
    <w:rsid w:val="00BD1AFA"/>
    <w:rsid w:val="00BD444F"/>
    <w:rsid w:val="00C0051C"/>
    <w:rsid w:val="00C046A5"/>
    <w:rsid w:val="00C556BA"/>
    <w:rsid w:val="00C60C62"/>
    <w:rsid w:val="00C8109D"/>
    <w:rsid w:val="00CA3C10"/>
    <w:rsid w:val="00CF7ED6"/>
    <w:rsid w:val="00D30F1A"/>
    <w:rsid w:val="00D32CDB"/>
    <w:rsid w:val="00D348EB"/>
    <w:rsid w:val="00D82799"/>
    <w:rsid w:val="00DA2496"/>
    <w:rsid w:val="00DE7181"/>
    <w:rsid w:val="00E03409"/>
    <w:rsid w:val="00E12A63"/>
    <w:rsid w:val="00E41ECD"/>
    <w:rsid w:val="00E4362F"/>
    <w:rsid w:val="00E47420"/>
    <w:rsid w:val="00E627CD"/>
    <w:rsid w:val="00E65967"/>
    <w:rsid w:val="00E65B85"/>
    <w:rsid w:val="00E95185"/>
    <w:rsid w:val="00EB6C9A"/>
    <w:rsid w:val="00EC0349"/>
    <w:rsid w:val="00ED6CE3"/>
    <w:rsid w:val="00EE123E"/>
    <w:rsid w:val="00F148D4"/>
    <w:rsid w:val="00F210E5"/>
    <w:rsid w:val="00F242CA"/>
    <w:rsid w:val="00F26B79"/>
    <w:rsid w:val="00F27879"/>
    <w:rsid w:val="00F375D4"/>
    <w:rsid w:val="00F40674"/>
    <w:rsid w:val="00F60BD4"/>
    <w:rsid w:val="00F95C87"/>
    <w:rsid w:val="00FA1953"/>
    <w:rsid w:val="00FB6A6F"/>
    <w:rsid w:val="00FC4711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A336CD7-5BA0-4F18-8096-55CB399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E87"/>
    <w:pPr>
      <w:spacing w:before="240" w:line="240" w:lineRule="auto"/>
      <w:outlineLvl w:val="0"/>
    </w:pPr>
    <w:rPr>
      <w:rFonts w:ascii="Arial" w:eastAsia="Calibri" w:hAnsi="Arial" w:cs="Arial"/>
      <w:sz w:val="56"/>
      <w:szCs w:val="56"/>
    </w:rPr>
  </w:style>
  <w:style w:type="paragraph" w:styleId="Heading2">
    <w:name w:val="heading 2"/>
    <w:basedOn w:val="Normal"/>
    <w:link w:val="Heading2Char"/>
    <w:qFormat/>
    <w:rsid w:val="00E47420"/>
    <w:pPr>
      <w:pBdr>
        <w:top w:val="single" w:sz="4" w:space="4" w:color="009FDF"/>
        <w:left w:val="single" w:sz="4" w:space="4" w:color="009FDF"/>
        <w:bottom w:val="single" w:sz="4" w:space="4" w:color="009FDF"/>
        <w:right w:val="single" w:sz="4" w:space="4" w:color="009FDF"/>
      </w:pBdr>
      <w:shd w:val="clear" w:color="auto" w:fill="009FDF"/>
      <w:spacing w:before="240" w:after="0" w:line="240" w:lineRule="auto"/>
      <w:ind w:left="113"/>
      <w:outlineLvl w:val="1"/>
    </w:pPr>
    <w:rPr>
      <w:rFonts w:ascii="Rockwell" w:eastAsia="Calibri" w:hAnsi="Rockwell" w:cs="Arial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420"/>
    <w:pPr>
      <w:spacing w:after="0" w:line="240" w:lineRule="auto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11"/>
  </w:style>
  <w:style w:type="paragraph" w:styleId="Footer">
    <w:name w:val="footer"/>
    <w:basedOn w:val="Normal"/>
    <w:link w:val="FooterChar"/>
    <w:uiPriority w:val="99"/>
    <w:unhideWhenUsed/>
    <w:rsid w:val="00FC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11"/>
  </w:style>
  <w:style w:type="table" w:styleId="TableGrid">
    <w:name w:val="Table Grid"/>
    <w:aliases w:val="MOJ Table Grid"/>
    <w:basedOn w:val="TableNormal"/>
    <w:rsid w:val="00FC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47420"/>
    <w:rPr>
      <w:rFonts w:ascii="Rockwell" w:eastAsia="Calibri" w:hAnsi="Rockwell" w:cs="Arial"/>
      <w:color w:val="FFFFFF" w:themeColor="background1"/>
      <w:sz w:val="28"/>
      <w:szCs w:val="28"/>
      <w:shd w:val="clear" w:color="auto" w:fill="009FDF"/>
    </w:rPr>
  </w:style>
  <w:style w:type="character" w:customStyle="1" w:styleId="Heading1Char">
    <w:name w:val="Heading 1 Char"/>
    <w:basedOn w:val="DefaultParagraphFont"/>
    <w:link w:val="Heading1"/>
    <w:uiPriority w:val="9"/>
    <w:rsid w:val="000E4E87"/>
    <w:rPr>
      <w:rFonts w:ascii="Arial" w:eastAsia="Calibri" w:hAnsi="Arial" w:cs="Arial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47420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8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semiHidden/>
    <w:unhideWhenUsed/>
    <w:rsid w:val="007D336A"/>
    <w:pPr>
      <w:tabs>
        <w:tab w:val="left" w:pos="1701"/>
      </w:tabs>
      <w:spacing w:after="0" w:line="240" w:lineRule="auto"/>
    </w:pPr>
    <w:rPr>
      <w:rFonts w:ascii="Times New Roman" w:hAnsi="Times New Roman"/>
      <w:sz w:val="23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7D336A"/>
    <w:rPr>
      <w:rFonts w:ascii="Times New Roman" w:hAnsi="Times New Roman"/>
      <w:sz w:val="23"/>
      <w:szCs w:val="20"/>
    </w:rPr>
  </w:style>
  <w:style w:type="paragraph" w:customStyle="1" w:styleId="Rules1">
    <w:name w:val="_Rules (1)"/>
    <w:rsid w:val="007D336A"/>
    <w:pPr>
      <w:tabs>
        <w:tab w:val="left" w:pos="851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Rules11">
    <w:name w:val="_Rules  1.1"/>
    <w:basedOn w:val="Normal"/>
    <w:qFormat/>
    <w:rsid w:val="007D336A"/>
    <w:pPr>
      <w:tabs>
        <w:tab w:val="left" w:pos="851"/>
      </w:tabs>
      <w:spacing w:before="240" w:after="0" w:line="240" w:lineRule="auto"/>
    </w:pPr>
    <w:rPr>
      <w:rFonts w:ascii="Times New Roman" w:eastAsia="Times New Roman" w:hAnsi="Times New Roman" w:cs="Times New Roman"/>
      <w:b/>
      <w:color w:val="000000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"/>
    <w:semiHidden/>
    <w:unhideWhenUsed/>
    <w:rsid w:val="007D336A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1606A"/>
    <w:pPr>
      <w:ind w:left="720"/>
      <w:contextualSpacing/>
    </w:pPr>
  </w:style>
  <w:style w:type="paragraph" w:styleId="BlockText">
    <w:name w:val="Block Text"/>
    <w:basedOn w:val="Normal"/>
    <w:semiHidden/>
    <w:unhideWhenUsed/>
    <w:qFormat/>
    <w:rsid w:val="004630F7"/>
    <w:pPr>
      <w:spacing w:after="0" w:line="240" w:lineRule="auto"/>
    </w:pPr>
    <w:rPr>
      <w:rFonts w:eastAsia="Times New Roman" w:cs="Times New Roman"/>
      <w:color w:val="000000"/>
      <w:szCs w:val="24"/>
      <w:lang w:val="en-US"/>
    </w:rPr>
  </w:style>
  <w:style w:type="paragraph" w:customStyle="1" w:styleId="BulletText1">
    <w:name w:val="Bullet Text 1"/>
    <w:basedOn w:val="Normal"/>
    <w:uiPriority w:val="1"/>
    <w:qFormat/>
    <w:rsid w:val="004630F7"/>
    <w:pPr>
      <w:numPr>
        <w:numId w:val="3"/>
      </w:numPr>
      <w:tabs>
        <w:tab w:val="left" w:pos="399"/>
      </w:tabs>
      <w:spacing w:after="0" w:line="240" w:lineRule="auto"/>
    </w:pPr>
    <w:rPr>
      <w:rFonts w:eastAsia="Times New Roman" w:cs="Times New Roman"/>
      <w:color w:val="000000"/>
      <w:szCs w:val="20"/>
      <w:lang w:val="en-US"/>
    </w:rPr>
  </w:style>
  <w:style w:type="paragraph" w:customStyle="1" w:styleId="Rulesa">
    <w:name w:val="_Rules (a)"/>
    <w:rsid w:val="00041D47"/>
    <w:p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Rules-character">
    <w:name w:val="_Rules-character"/>
    <w:basedOn w:val="DefaultParagraphFont"/>
    <w:uiPriority w:val="1"/>
    <w:qFormat/>
    <w:rsid w:val="00041D47"/>
    <w:rPr>
      <w:rFonts w:ascii="Times New Roman" w:hAnsi="Times New Roman" w:cs="Times New Roman" w:hint="default"/>
      <w:sz w:val="20"/>
    </w:rPr>
  </w:style>
  <w:style w:type="paragraph" w:styleId="BodyText">
    <w:name w:val="Body Text"/>
    <w:basedOn w:val="Normal"/>
    <w:link w:val="BodyTextChar"/>
    <w:semiHidden/>
    <w:rsid w:val="00F148D4"/>
    <w:pPr>
      <w:spacing w:after="120" w:line="280" w:lineRule="atLeast"/>
    </w:pPr>
    <w:rPr>
      <w:rFonts w:ascii="Arial" w:eastAsia="Times New Roman" w:hAnsi="Arial" w:cs="Arial"/>
      <w:sz w:val="18"/>
      <w:szCs w:val="20"/>
      <w:lang w:val="en-GB" w:eastAsia="en-NZ"/>
    </w:rPr>
  </w:style>
  <w:style w:type="character" w:customStyle="1" w:styleId="BodyTextChar">
    <w:name w:val="Body Text Char"/>
    <w:basedOn w:val="DefaultParagraphFont"/>
    <w:link w:val="BodyText"/>
    <w:semiHidden/>
    <w:rsid w:val="00F148D4"/>
    <w:rPr>
      <w:rFonts w:ascii="Arial" w:eastAsia="Times New Roman" w:hAnsi="Arial" w:cs="Arial"/>
      <w:sz w:val="18"/>
      <w:szCs w:val="20"/>
      <w:lang w:val="en-GB" w:eastAsia="en-NZ"/>
    </w:rPr>
  </w:style>
  <w:style w:type="paragraph" w:customStyle="1" w:styleId="Bodytextboardpaper">
    <w:name w:val="Body text board paper"/>
    <w:basedOn w:val="Normal"/>
    <w:link w:val="BodytextboardpaperChar"/>
    <w:qFormat/>
    <w:rsid w:val="00F148D4"/>
    <w:pPr>
      <w:spacing w:after="0" w:line="240" w:lineRule="auto"/>
    </w:pPr>
    <w:rPr>
      <w:rFonts w:ascii="Arial" w:eastAsia="Times New Roman" w:hAnsi="Arial" w:cs="Arial"/>
      <w:iCs/>
      <w:szCs w:val="24"/>
      <w:lang w:eastAsia="en-NZ"/>
    </w:rPr>
  </w:style>
  <w:style w:type="paragraph" w:customStyle="1" w:styleId="Boardtitle">
    <w:name w:val="Board title"/>
    <w:basedOn w:val="Normal"/>
    <w:semiHidden/>
    <w:rsid w:val="00F148D4"/>
    <w:pPr>
      <w:spacing w:before="120" w:after="240" w:line="280" w:lineRule="atLeast"/>
    </w:pPr>
    <w:rPr>
      <w:rFonts w:ascii="Arial" w:eastAsia="Times New Roman" w:hAnsi="Arial" w:cs="Arial"/>
      <w:b/>
      <w:sz w:val="20"/>
      <w:szCs w:val="20"/>
      <w:lang w:eastAsia="en-NZ"/>
    </w:rPr>
  </w:style>
  <w:style w:type="character" w:customStyle="1" w:styleId="BodytextboardpaperChar">
    <w:name w:val="Body text board paper Char"/>
    <w:basedOn w:val="DefaultParagraphFont"/>
    <w:link w:val="Bodytextboardpaper"/>
    <w:rsid w:val="00F148D4"/>
    <w:rPr>
      <w:rFonts w:ascii="Arial" w:eastAsia="Times New Roman" w:hAnsi="Arial" w:cs="Arial"/>
      <w:iCs/>
      <w:szCs w:val="24"/>
      <w:lang w:eastAsia="en-NZ"/>
    </w:rPr>
  </w:style>
  <w:style w:type="character" w:customStyle="1" w:styleId="ListParagraphChar">
    <w:name w:val="List Paragraph Char"/>
    <w:link w:val="ListParagraph"/>
    <w:uiPriority w:val="34"/>
    <w:rsid w:val="00331D77"/>
  </w:style>
  <w:style w:type="character" w:styleId="Strong">
    <w:name w:val="Strong"/>
    <w:basedOn w:val="DefaultParagraphFont"/>
    <w:uiPriority w:val="22"/>
    <w:qFormat/>
    <w:rsid w:val="00D34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4-Brand%20and%20Communications\4%20Templates,%20Guidelines%20&amp;%20Publications\Templates\PNZ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B03A-51EF-4497-A536-3817CF27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PNZ Memo.dotx</Template>
  <TotalTime>0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Payments NZ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Bell</dc:creator>
  <cp:lastModifiedBy>Matthew Bell</cp:lastModifiedBy>
  <cp:revision>2</cp:revision>
  <dcterms:created xsi:type="dcterms:W3CDTF">2019-03-24T23:42:00Z</dcterms:created>
  <dcterms:modified xsi:type="dcterms:W3CDTF">2019-03-24T23:42:00Z</dcterms:modified>
</cp:coreProperties>
</file>